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C54ADB">
        <w:rPr>
          <w:rFonts w:ascii="Times New Roman" w:hAnsi="Times New Roman" w:cs="Times New Roman"/>
          <w:sz w:val="24"/>
          <w:szCs w:val="24"/>
        </w:rPr>
        <w:t>телна комисия, Община Рила на 04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C54ADB">
        <w:rPr>
          <w:rFonts w:ascii="Times New Roman" w:hAnsi="Times New Roman" w:cs="Times New Roman"/>
          <w:sz w:val="24"/>
          <w:szCs w:val="24"/>
        </w:rPr>
        <w:t>14:0</w:t>
      </w:r>
      <w:r w:rsidR="00A3768B">
        <w:rPr>
          <w:rFonts w:ascii="Times New Roman" w:hAnsi="Times New Roman" w:cs="Times New Roman"/>
          <w:sz w:val="24"/>
          <w:szCs w:val="24"/>
        </w:rPr>
        <w:t>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C54ADB" w:rsidP="00C54AD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54ADB">
              <w:rPr>
                <w:rFonts w:ascii="Times New Roman" w:hAnsi="Times New Roman" w:cs="Times New Roman"/>
              </w:rPr>
              <w:t>Упълномощаване на двама членове на ОИК, Община Рила, предложени от различни партии и коалиции, във връзка с  получаването на  отпечатаните хартиени бюлетини, както и ролките със специализирана хартия за машинно гласуване и изборни книжа от печатницата на „БНБ“ АД в изборите на 29 октомври 2023г. и транспортирането им до Областна администрация – Кюстендил.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517E06"/>
    <w:rsid w:val="00746C22"/>
    <w:rsid w:val="00785F42"/>
    <w:rsid w:val="007A61BE"/>
    <w:rsid w:val="00801B97"/>
    <w:rsid w:val="00894835"/>
    <w:rsid w:val="008A3A54"/>
    <w:rsid w:val="008A6353"/>
    <w:rsid w:val="00A369D9"/>
    <w:rsid w:val="00A3768B"/>
    <w:rsid w:val="00B61558"/>
    <w:rsid w:val="00C10BB6"/>
    <w:rsid w:val="00C30D0D"/>
    <w:rsid w:val="00C54ADB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040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2023-09-26T07:47:00Z</dcterms:created>
  <dcterms:modified xsi:type="dcterms:W3CDTF">2023-10-04T10:47:00Z</dcterms:modified>
</cp:coreProperties>
</file>